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b2db25b186f219cb458e707eb324a42f4b54f6"/>
    <w:p>
      <w:pPr>
        <w:pStyle w:val="Heading1"/>
      </w:pPr>
      <w:r>
        <w:t xml:space="preserve">ข้อเสนอต่อการทบทวนแผนพัฒนาการศึกษาจังหวัดพระนครศรีอยุธยา</w:t>
      </w:r>
    </w:p>
    <w:bookmarkEnd w:id="20"/>
    <w:bookmarkStart w:id="40" w:name="X6e3cb70e8deaa56dbc45e69eeaf899c362db93a"/>
    <w:p>
      <w:pPr>
        <w:pStyle w:val="Heading1"/>
      </w:pPr>
      <w:r>
        <w:t xml:space="preserve">พ.ศ. 2566 – 2570 ฉบับทบทวนประจำปีงบประมาณ พ.ศ. 2569</w:t>
      </w:r>
    </w:p>
    <w:p>
      <w:pPr>
        <w:pStyle w:val="FirstParagraph"/>
      </w:pPr>
      <w:r>
        <w:rPr>
          <w:bCs/>
          <w:b/>
        </w:rPr>
        <w:t xml:space="preserve">สถานะเอกสาร:</w:t>
      </w:r>
      <w:r>
        <w:t xml:space="preserve"> </w:t>
      </w:r>
      <w:r>
        <w:t xml:space="preserve">ข้อเสนอเชิงวิชาการเพื่อประกอบการพิจารณา ไม่ใช่เอกสารทางการของหน่วยงานใด</w:t>
      </w:r>
      <w:r>
        <w:t xml:space="preserve"> </w:t>
      </w:r>
      <w:r>
        <w:rPr>
          <w:bCs/>
          <w:b/>
        </w:rPr>
        <w:t xml:space="preserve">วันตัดยอดข้อมูล:</w:t>
      </w:r>
      <w:r>
        <w:t xml:space="preserve"> </w:t>
      </w:r>
      <w:r>
        <w:t xml:space="preserve">31 สิงหาคม 2569</w:t>
      </w:r>
    </w:p>
    <w:p>
      <w:r>
        <w:pict>
          <v:rect style="width:0;height:1.5pt" o:hralign="center" o:hrstd="t" o:hr="t"/>
        </w:pict>
      </w:r>
    </w:p>
    <w:bookmarkStart w:id="21" w:name="ขอจำกดทตองอานกอน"/>
    <w:p>
      <w:pPr>
        <w:pStyle w:val="Heading2"/>
      </w:pPr>
      <w:r>
        <w:t xml:space="preserve">⚠️ ข้อจำกัดที่ต้องอ่านก่อน</w:t>
      </w:r>
    </w:p>
    <w:p>
      <w:pPr>
        <w:pStyle w:val="FirstParagraph"/>
      </w:pPr>
      <w:r>
        <w:rPr>
          <w:bCs/>
          <w:b/>
        </w:rPr>
        <w:t xml:space="preserve">ที่ปรึกษายังไม่ได้เห็นแผนฉบับทบทวนประจำปีงบประมาณ พ.ศ. 2569</w:t>
      </w:r>
    </w:p>
    <w:p>
      <w:pPr>
        <w:pStyle w:val="BodyText"/>
      </w:pPr>
      <w:r>
        <w:t xml:space="preserve">เอกสารที่ใช้วิเคราะห์ตลอดโครงการคือ</w:t>
      </w:r>
      <w:r>
        <w:t xml:space="preserve"> </w:t>
      </w:r>
      <w:r>
        <w:rPr>
          <w:bCs/>
          <w:b/>
        </w:rPr>
        <w:t xml:space="preserve">ฉบับทบทวนประจำปีงบประมาณ พ.ศ. 2568</w:t>
      </w:r>
      <w:r>
        <w:t xml:space="preserve"> </w:t>
      </w:r>
      <w:r>
        <w:t xml:space="preserve">ร่วมกับแผนปฏิบัติราชการประจำปีงบประมาณ พ.ศ. 2569 และแผนปฏิบัติราชการระยะ 5 ปี พ.ศ. 2566–2570</w:t>
      </w:r>
    </w:p>
    <w:p>
      <w:pPr>
        <w:pStyle w:val="BodyText"/>
      </w:pPr>
      <w:r>
        <w:t xml:space="preserve">ดังนั้นข้อเสนอในเอกสารฉบับนี้จึงมีสองลักษณะที่ต้องแยกให้ชัด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ลักษณะ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สิ่งที่ผู้อ่านต้องทำ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ข้อบกพร่องที่ยืนยันแล้ว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พบในฉบับทบทวน 2568 ที่ที่ปรึกษาอ่านจริง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ตรวจสอบว่าฉบับทบทวน 2569 ได้แก้ไขแล้วหรือยัง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ข้อเสนอเชิงป้องกัน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สิ่งที่ควรมีในการทบทวนรอบนี้ โดยอนุมานจากโครงสร้างเดิม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พิจารณาว่าตรงกับฉบับปัจจุบันหรือไม่</w:t>
            </w:r>
          </w:p>
        </w:tc>
      </w:tr>
    </w:tbl>
    <w:p>
      <w:pPr>
        <w:pStyle w:val="BodyText"/>
      </w:pPr>
      <w:r>
        <w:rPr>
          <w:bCs/>
          <w:b/>
        </w:rPr>
        <w:t xml:space="preserve">หากผู้ว่าจ้างส่งฉบับทบทวน 2569 มา ที่ปรึกษาจะตรวจสอบให้ได้ว่าข้อบกพร่องใดได้รับการแก้แล้ว และข้อใดยังคงอยู่</w:t>
      </w:r>
      <w:r>
        <w:t xml:space="preserve"> </w:t>
      </w:r>
      <w:r>
        <w:t xml:space="preserve">ซึ่งจะทำให้ข้อเสนอชุดนี้แม่นยำขึ้นมาก</w:t>
      </w:r>
    </w:p>
    <w:p>
      <w:r>
        <w:pict>
          <v:rect style="width:0;height:1.5pt" o:hralign="center" o:hrstd="t" o:hr="t"/>
        </w:pict>
      </w:r>
    </w:p>
    <w:bookmarkEnd w:id="21"/>
    <w:bookmarkStart w:id="22" w:name="X42f6dc61e5c27ce21a79ba501bcd91222d52f7e"/>
    <w:p>
      <w:pPr>
        <w:pStyle w:val="Heading2"/>
      </w:pPr>
      <w:r>
        <w:t xml:space="preserve">ส่วนที่ 1: เหตุใดการทบทวนรอบปีงบประมาณ 2569 จึงสำคัญกว่าทุกรอบที่ผ่านมา</w:t>
      </w:r>
    </w:p>
    <w:p>
      <w:pPr>
        <w:pStyle w:val="FirstParagraph"/>
      </w:pPr>
      <w:r>
        <w:t xml:space="preserve">แผนพัฒนาการศึกษาจังหวัดฉบับปัจจุบันครอบคลุมปี 2566 ถึง 2570 การทบทวนประจำปีงบประมาณ 2569 จึงเป็น</w:t>
      </w:r>
      <w:r>
        <w:t xml:space="preserve"> </w:t>
      </w:r>
      <w:r>
        <w:rPr>
          <w:bCs/>
          <w:b/>
        </w:rPr>
        <w:t xml:space="preserve">การทบทวนรอบรองสุดท้ายก่อนแผนสิ้นอายุ</w:t>
      </w:r>
      <w:r>
        <w:t xml:space="preserve"> </w:t>
      </w:r>
      <w:r>
        <w:t xml:space="preserve">และเกิดขึ้นในช่วงเวลาเดียวกับที่จังหวัดต้องเริ่มจัดทำแผนรอบใหม่ พ.ศ. 2571–2575</w:t>
      </w:r>
    </w:p>
    <w:p>
      <w:pPr>
        <w:pStyle w:val="BodyText"/>
      </w:pPr>
      <w:r>
        <w:rPr>
          <w:bCs/>
          <w:b/>
        </w:rPr>
        <w:t xml:space="preserve">ผลที่ตามมาสามประการ</w:t>
      </w:r>
    </w:p>
    <w:p>
      <w:pPr>
        <w:pStyle w:val="BodyText"/>
      </w:pPr>
      <w:r>
        <w:rPr>
          <w:bCs/>
          <w:b/>
        </w:rPr>
        <w:t xml:space="preserve">หนึ่ง การทบทวนรอบนี้ทำหน้าที่เป็นสะพาน</w:t>
      </w:r>
      <w:r>
        <w:t xml:space="preserve"> </w:t>
      </w:r>
      <w:r>
        <w:t xml:space="preserve">ไม่ใช่แค่การปรับปรุงแผนเดิมให้เป็นปัจจุบัน แต่เป็นโอกาสวางฐานข้อมูลและค่าฐานตัวชี้วัดให้แผนรอบใหม่ใช้ต่อได้ทันที</w:t>
      </w:r>
    </w:p>
    <w:p>
      <w:pPr>
        <w:pStyle w:val="BodyText"/>
      </w:pPr>
      <w:r>
        <w:rPr>
          <w:bCs/>
          <w:b/>
        </w:rPr>
        <w:t xml:space="preserve">สอง ค่าฐานที่จัดทำในรอบนี้จะกลายเป็นค่าฐานของแผนรอบใหม่</w:t>
      </w:r>
      <w:r>
        <w:t xml:space="preserve"> </w:t>
      </w:r>
      <w:r>
        <w:t xml:space="preserve">หากปล่อยให้ตัวชี้วัดที่มีข้อบกพร่องคงอยู่ ข้อบกพร่องนั้นจะติดไปกับแผนรอบใหม่อีกห้าปี</w:t>
      </w:r>
    </w:p>
    <w:p>
      <w:pPr>
        <w:pStyle w:val="BodyText"/>
      </w:pPr>
      <w:r>
        <w:rPr>
          <w:bCs/>
          <w:b/>
        </w:rPr>
        <w:t xml:space="preserve">สาม รอบนี้เป็นครั้งสุดท้ายที่แก้ไขได้โดยไม่ต้องรื้อโครงสร้าง</w:t>
      </w:r>
      <w:r>
        <w:t xml:space="preserve"> </w:t>
      </w:r>
      <w:r>
        <w:t xml:space="preserve">เพราะการแก้ในรอบทบทวนถือเป็นการปรับปรุงตามปกติ ต่างจากการแก้ในแผนที่ประกาศใช้แล้วซึ่งต้องเสนอขออนุมัติใหม่</w:t>
      </w:r>
    </w:p>
    <w:p>
      <w:r>
        <w:pict>
          <v:rect style="width:0;height:1.5pt" o:hralign="center" o:hrstd="t" o:hr="t"/>
        </w:pict>
      </w:r>
    </w:p>
    <w:bookmarkEnd w:id="22"/>
    <w:bookmarkStart w:id="28" w:name="Xc1e854bd42c78fa951e6afea8943f02035f02dc"/>
    <w:p>
      <w:pPr>
        <w:pStyle w:val="Heading2"/>
      </w:pPr>
      <w:r>
        <w:t xml:space="preserve">ส่วนที่ 2: ข้อเสนอเร่งด่วน 5 ข้อ — แก้ข้อบกพร่องที่ยืนยันแล้ว</w:t>
      </w:r>
    </w:p>
    <w:p>
      <w:pPr>
        <w:pStyle w:val="FirstParagraph"/>
      </w:pPr>
      <w:r>
        <w:t xml:space="preserve">ข้อเสนอทั้งห้าข้อนี้อ้างอิงจากข้อบกพร่องที่ที่ปรึกษาพบในฉบับทบทวน 2568 โดยตรง</w:t>
      </w:r>
    </w:p>
    <w:bookmarkStart w:id="23" w:name="Xd63f60227e1eb5fd22ceba0eb9c52e420f08cb8"/>
    <w:p>
      <w:pPr>
        <w:pStyle w:val="Heading3"/>
      </w:pPr>
      <w:r>
        <w:t xml:space="preserve">ข้อเสนอที่ 1 แก้ค่าเป้าหมายที่ต่ำกว่าค่าฐาน 2 รายการ ⚠️ เร่งด่วนที่สุด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697"/>
        <w:gridCol w:w="2262"/>
        <w:gridCol w:w="2262"/>
        <w:gridCol w:w="169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ตัวชี้วัด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ค่าฐาน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เป้าหมาย 2570 ที่ปรากฏในแผน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ปัญหา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ร้อยละประชากรอายุ 3–5 ปี เข้าเรียนระดับปฐมวัย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88.02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เป้าหมายต่ำกว่าค่าฐาน 4.02 จุด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ร้อยละผู้พิการที่ขึ้นทะเบียนได้เข้าเรียนและพัฒนาตามศักยภาพ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88.02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เป้าหมายต่ำกว่าค่าฐาน 18.02 จุด</w:t>
            </w:r>
          </w:p>
        </w:tc>
      </w:tr>
    </w:tbl>
    <w:p>
      <w:pPr>
        <w:pStyle w:val="BodyText"/>
      </w:pPr>
      <w:r>
        <w:rPr>
          <w:bCs/>
          <w:b/>
        </w:rPr>
        <w:t xml:space="preserve">ปัญหาในทางปฏิบัติ</w:t>
      </w:r>
      <w:r>
        <w:t xml:space="preserve"> </w:t>
      </w:r>
      <w:r>
        <w:t xml:space="preserve">เมื่อค่าเป้าหมายต่ำกว่าค่าฐาน แผนจะรายงานว่า</w:t>
      </w:r>
      <w:r>
        <w:t xml:space="preserve"> </w:t>
      </w:r>
      <w:r>
        <w:t xml:space="preserve">“</w:t>
      </w:r>
      <w:r>
        <w:t xml:space="preserve">บรรลุเป้าหมาย</w:t>
      </w:r>
      <w:r>
        <w:t xml:space="preserve">”</w:t>
      </w:r>
      <w:r>
        <w:t xml:space="preserve"> </w:t>
      </w:r>
      <w:r>
        <w:t xml:space="preserve">ได้ทุกปีโดยไม่ต้องทำอะไร และหากผลงานแย่ลงจริง ระบบรายงานก็ยังแสดงว่าบรรลุ</w:t>
      </w:r>
      <w:r>
        <w:t xml:space="preserve"> </w:t>
      </w:r>
      <w:r>
        <w:rPr>
          <w:bCs/>
          <w:b/>
        </w:rPr>
        <w:t xml:space="preserve">ตัวชี้วัดจึงสูญเสียหน้าที่ในการบริหารทั้งหมด</w:t>
      </w:r>
    </w:p>
    <w:p>
      <w:pPr>
        <w:pStyle w:val="BodyText"/>
      </w:pPr>
      <w:r>
        <w:rPr>
          <w:bCs/>
          <w:b/>
        </w:rPr>
        <w:t xml:space="preserve">ข้อเสนอ</w:t>
      </w:r>
      <w:r>
        <w:t xml:space="preserve"> </w:t>
      </w:r>
      <w:r>
        <w:t xml:space="preserve">เลือกทางใดทางหนึ่งจากสามทาง และระบุเหตุผลกำกับ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แก้ค่าเป้าหมายให้สูงกว่าค่าฐาน</w:t>
      </w:r>
      <w:r>
        <w:t xml:space="preserve"> </w:t>
      </w:r>
      <w:r>
        <w:t xml:space="preserve">พร้อมเหตุผลว่าเหตุใดจึงเลือกค่านั้น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แก้ค่าฐาน</w:t>
      </w:r>
      <w:r>
        <w:t xml:space="preserve"> </w:t>
      </w:r>
      <w:r>
        <w:t xml:space="preserve">หากตรวจสอบพบว่าค่าฐาน 88.02 ไม่ถูกต้อง โดยเฉพาะกรณีผู้พิการที่มีค่าฐานซ้ำกับตัวชี้วัดปฐมวัยพอดี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ระงับตัวชี้วัดไว้ก่อน</w:t>
      </w:r>
      <w:r>
        <w:t xml:space="preserve"> </w:t>
      </w:r>
      <w:r>
        <w:t xml:space="preserve">และระบุว่ารอจัดทำข้อมูลฐานใหม่ ซึ่งซื่อตรงกว่าการคงตัวเลขที่รู้ว่าผิด</w:t>
      </w:r>
    </w:p>
    <w:bookmarkEnd w:id="23"/>
    <w:bookmarkStart w:id="24" w:name="ขอเสนอท-2-ตรวจสอบคาฐานทซำกนโดยไมมเหตผล"/>
    <w:p>
      <w:pPr>
        <w:pStyle w:val="Heading3"/>
      </w:pPr>
      <w:r>
        <w:t xml:space="preserve">ข้อเสนอที่ 2 ตรวจสอบค่าฐานที่ซ้ำกันโดยไม่มีเหตุผล</w:t>
      </w:r>
    </w:p>
    <w:p>
      <w:pPr>
        <w:pStyle w:val="FirstParagraph"/>
      </w:pPr>
      <w:r>
        <w:t xml:space="preserve">ตัวชี้วัดร้อยละประชากรอายุ 3–5 ปีเข้าเรียนปฐมวัย และตัวชี้วัดร้อยละผู้พิการที่ขึ้นทะเบียนได้เข้าเรียน</w:t>
      </w:r>
      <w:r>
        <w:t xml:space="preserve"> </w:t>
      </w:r>
      <w:r>
        <w:rPr>
          <w:bCs/>
          <w:b/>
        </w:rPr>
        <w:t xml:space="preserve">มีค่าฐานเท่ากันพอดีที่ 88.02</w:t>
      </w:r>
      <w:r>
        <w:t xml:space="preserve"> </w:t>
      </w:r>
      <w:r>
        <w:t xml:space="preserve">ทั้งที่วัดสองเรื่องที่ไม่เกี่ยวข้องกันและมีตัวส่วนต่างกันโดยสิ้นเชิง</w:t>
      </w:r>
    </w:p>
    <w:p>
      <w:pPr>
        <w:pStyle w:val="BodyText"/>
      </w:pPr>
      <w:r>
        <w:rPr>
          <w:bCs/>
          <w:b/>
        </w:rPr>
        <w:t xml:space="preserve">ข้อสันนิษฐาน</w:t>
      </w:r>
      <w:r>
        <w:t xml:space="preserve"> </w:t>
      </w:r>
      <w:r>
        <w:t xml:space="preserve">น่าจะเกิดจากการคัดลอกค่าจากช่องหนึ่งไปอีกช่องหนึ่งในระหว่างจัดทำตาราง</w:t>
      </w:r>
    </w:p>
    <w:p>
      <w:pPr>
        <w:pStyle w:val="BodyText"/>
      </w:pPr>
      <w:r>
        <w:rPr>
          <w:bCs/>
          <w:b/>
        </w:rPr>
        <w:t xml:space="preserve">ข้อเสนอ</w:t>
      </w:r>
      <w:r>
        <w:t xml:space="preserve"> </w:t>
      </w:r>
      <w:r>
        <w:t xml:space="preserve">ให้กลุ่มนโยบายและแผนตรวจสอบต้นทางของทั้งสองค่า และแก้ไขให้ตรงกับข้อมูลจริง</w:t>
      </w:r>
      <w:r>
        <w:t xml:space="preserve"> </w:t>
      </w:r>
      <w:r>
        <w:rPr>
          <w:bCs/>
          <w:b/>
        </w:rPr>
        <w:t xml:space="preserve">หากค่าใดหาต้นทางไม่ได้ ให้ระงับไว้ก่อน ไม่ควรคงตัวเลขที่ไม่ทราบที่มา</w:t>
      </w:r>
    </w:p>
    <w:bookmarkEnd w:id="24"/>
    <w:bookmarkStart w:id="25" w:name="X175c3bd22d05e9a75e473ceeca2e85487f03247"/>
    <w:p>
      <w:pPr>
        <w:pStyle w:val="Heading3"/>
      </w:pPr>
      <w:r>
        <w:t xml:space="preserve">ข้อเสนอที่ 3 หาข้อยุติเรื่องค่าฐานการออกกลางคัน ⚠️ ความขัดแย้ง 10.7 เท่า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แหล่ง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ตัวเลข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แผนพัฒนาการศึกษาจังหวัด ฉบับทบทวน 2568 ตัวชี้วัดประเด็นยุทธศาสตร์ที่ 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1,181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รายงานสถิติจังหวัดพระนครศรีอยุธยา พ.ศ. 2568 ตารางที่ 3.11 ปีการศึกษา 2567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110 คน</w:t>
            </w:r>
          </w:p>
        </w:tc>
      </w:tr>
    </w:tbl>
    <w:p>
      <w:pPr>
        <w:pStyle w:val="BodyText"/>
      </w:pPr>
      <w:r>
        <w:rPr>
          <w:bCs/>
          <w:b/>
        </w:rPr>
        <w:t xml:space="preserve">อนุกรมเวลา 10 ปีจากรายงานสถิติจังหวัด</w:t>
      </w:r>
      <w:r>
        <w:t xml:space="preserve"> </w:t>
      </w:r>
      <w:r>
        <w:t xml:space="preserve">37 · 37 · 68 · 91 · 96 · 183 · 157 · 240 · 154 · 110 คน</w:t>
      </w:r>
      <w:r>
        <w:t xml:space="preserve"> </w:t>
      </w:r>
      <w:r>
        <w:rPr>
          <w:bCs/>
          <w:b/>
        </w:rPr>
        <w:t xml:space="preserve">ไม่มีปีใดใกล้เคียง 1,181 คน</w:t>
      </w:r>
      <w:r>
        <w:t xml:space="preserve"> </w:t>
      </w:r>
      <w:r>
        <w:t xml:space="preserve">ปีที่สูงที่สุดคือ 2565 ที่ 240 คน ซึ่งยังต่ำกว่าค่าฐานในแผนถึง 5 เท่า</w:t>
      </w:r>
    </w:p>
    <w:p>
      <w:pPr>
        <w:pStyle w:val="BodyText"/>
      </w:pPr>
      <w:r>
        <w:rPr>
          <w:bCs/>
          <w:b/>
        </w:rPr>
        <w:t xml:space="preserve">ผลกระทบที่ร้ายแรง</w:t>
      </w:r>
      <w:r>
        <w:t xml:space="preserve"> </w:t>
      </w:r>
      <w:r>
        <w:t xml:space="preserve">แผนกำหนดเป้าหมายปี 2570 ไว้ที่ 800 คน หากค่าฐานที่ถูกต้องคือ 110 คน</w:t>
      </w:r>
      <w:r>
        <w:t xml:space="preserve"> </w:t>
      </w:r>
      <w:r>
        <w:rPr>
          <w:bCs/>
          <w:b/>
        </w:rPr>
        <w:t xml:space="preserve">แผนกำลังตั้งเป้าให้ตัวเลขเพิ่มขึ้นเกือบ 8 เท่า</w:t>
      </w:r>
      <w:r>
        <w:t xml:space="preserve"> </w:t>
      </w:r>
      <w:r>
        <w:t xml:space="preserve">ซึ่งร้ายแรงกว่ากรณีเป้าหมายต่ำกว่าค่าฐานในข้อเสนอที่ 1</w:t>
      </w:r>
    </w:p>
    <w:p>
      <w:pPr>
        <w:pStyle w:val="BodyText"/>
      </w:pPr>
      <w:r>
        <w:rPr>
          <w:bCs/>
          <w:b/>
        </w:rPr>
        <w:t xml:space="preserve">สมมติฐานสามข้อที่อธิบายได้</w:t>
      </w:r>
      <w:r>
        <w:t xml:space="preserve"> </w:t>
      </w:r>
      <w:r>
        <w:t xml:space="preserve">นิยามต่างกันระหว่างการออกกลางคันกับเด็กนอกระบบ · ครอบคลุมช่วงวัยต่างกัน · เป็นยอดสะสมหลายปีไม่ใช่รายปี</w:t>
      </w:r>
    </w:p>
    <w:p>
      <w:pPr>
        <w:pStyle w:val="BodyText"/>
      </w:pPr>
      <w:r>
        <w:rPr>
          <w:bCs/>
          <w:b/>
        </w:rPr>
        <w:t xml:space="preserve">ข้อเสนอ</w:t>
      </w:r>
    </w:p>
    <w:p>
      <w:pPr>
        <w:numPr>
          <w:ilvl w:val="0"/>
          <w:numId w:val="1002"/>
        </w:numPr>
        <w:pStyle w:val="Compact"/>
      </w:pPr>
      <w:r>
        <w:t xml:space="preserve">สอบถามนิยามและวิธีนับจากผู้จัดทำค่าฐาน 1,181 คน</w:t>
      </w:r>
    </w:p>
    <w:p>
      <w:pPr>
        <w:numPr>
          <w:ilvl w:val="0"/>
          <w:numId w:val="1002"/>
        </w:numPr>
        <w:pStyle w:val="Compact"/>
      </w:pPr>
      <w:r>
        <w:t xml:space="preserve">สอบถามนิยามจากเจ้าของข้อมูล 110 คน คือสำนักงานสถิติจังหวัดหรือ สพป. และ สพม.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หากเป็นสองนิยามที่ต่างกันจริง ให้แยกเป็นสองตัวชี้วัด</w:t>
      </w:r>
      <w:r>
        <w:t xml:space="preserve"> </w:t>
      </w:r>
      <w:r>
        <w:t xml:space="preserve">คือ อัตราการออกกลางคัน และ จำนวนเด็กและเยาวชนนอกระบบ พร้อมค่าฐานของแต่ละตัว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ห้ามเลือกใช้ค่าใดค่าหนึ่งโดยไม่อธิบายความขัดแย้งนี้ในเอกสาร</w:t>
      </w:r>
      <w:r>
        <w:t xml:space="preserve"> </w:t>
      </w:r>
      <w:r>
        <w:t xml:space="preserve">เพราะเป็นการปกปิดข้อมูลที่ขัดแย้งกับข้อสรุป</w:t>
      </w:r>
    </w:p>
    <w:bookmarkEnd w:id="25"/>
    <w:bookmarkStart w:id="26" w:name="Xa8ca3104b65213225f84e7e02a755d8484e3471"/>
    <w:p>
      <w:pPr>
        <w:pStyle w:val="Heading3"/>
      </w:pPr>
      <w:r>
        <w:t xml:space="preserve">ข้อเสนอที่ 4 ปรับตัวชี้วัดที่ตั้งค่าฐาน 100 และเป้าหมาย 100 ทุกปี</w:t>
      </w:r>
    </w:p>
    <w:p>
      <w:pPr>
        <w:pStyle w:val="FirstParagraph"/>
      </w:pPr>
      <w:r>
        <w:t xml:space="preserve">พบตัวชี้วัดที่กำหนดค่าฐานไว้ที่ 100 และค่าเป้าหมาย 100 ทุกปีตลอดช่วงแผน เช่น ร้อยละหน่วยงานที่ได้รับการพัฒนาประสิทธิภาพการบริหารจัดการแบบบูรณาการ และร้อยละหน่วยงานภาครัฐและภาคเอกชนที่มีส่วนร่วม</w:t>
      </w:r>
    </w:p>
    <w:p>
      <w:pPr>
        <w:pStyle w:val="BodyText"/>
      </w:pPr>
      <w:r>
        <w:rPr>
          <w:bCs/>
          <w:b/>
        </w:rPr>
        <w:t xml:space="preserve">ปัญหา</w:t>
      </w:r>
      <w:r>
        <w:t xml:space="preserve"> </w:t>
      </w:r>
      <w:r>
        <w:t xml:space="preserve">ตัวชี้วัดที่บรรลุอยู่แล้วตั้งแต่ปีฐานและไม่มีช่องให้เปลี่ยนแปลง</w:t>
      </w:r>
      <w:r>
        <w:t xml:space="preserve"> </w:t>
      </w:r>
      <w:r>
        <w:rPr>
          <w:bCs/>
          <w:b/>
        </w:rPr>
        <w:t xml:space="preserve">ไม่ให้ข้อมูลใดที่ใช้ตัดสินใจได้</w:t>
      </w:r>
      <w:r>
        <w:t xml:space="preserve"> </w:t>
      </w:r>
      <w:r>
        <w:t xml:space="preserve">และทำให้รายงานผลดูดีโดยไม่สะท้อนการทำงาน</w:t>
      </w:r>
    </w:p>
    <w:p>
      <w:pPr>
        <w:pStyle w:val="BodyText"/>
      </w:pPr>
      <w:r>
        <w:rPr>
          <w:bCs/>
          <w:b/>
        </w:rPr>
        <w:t xml:space="preserve">ข้อเสนอ</w:t>
      </w:r>
      <w:r>
        <w:t xml:space="preserve"> </w:t>
      </w:r>
      <w:r>
        <w:t xml:space="preserve">เปลี่ยนจากการวัดว่า</w:t>
      </w:r>
      <w:r>
        <w:t xml:space="preserve"> </w:t>
      </w:r>
      <w:r>
        <w:t xml:space="preserve">“</w:t>
      </w:r>
      <w:r>
        <w:t xml:space="preserve">ครบทุกหน่วยงานหรือไม่</w:t>
      </w:r>
      <w:r>
        <w:t xml:space="preserve">”</w:t>
      </w:r>
      <w:r>
        <w:t xml:space="preserve"> </w:t>
      </w:r>
      <w:r>
        <w:t xml:space="preserve">เป็นการวัดที่มีช่องให้เปลี่ยนแปลง เช่น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แทนที่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ด้วย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ร้อยละหน่วยงานที่ได้รับการพัฒนา = 100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จำนวนครั้งที่หน่วยงานส่งข้อมูลตามรอบที่กำหนดได้ครบถ้วนและตรงเวลา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ร้อยละหน่วยงานที่มีส่วนร่วม = 100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จำนวนมาตรการที่มีหน่วยงานร่วมดำเนินการจริงและรายงานผลได้</w:t>
            </w:r>
          </w:p>
        </w:tc>
      </w:tr>
    </w:tbl>
    <w:bookmarkEnd w:id="26"/>
    <w:bookmarkStart w:id="27" w:name="Xb4ef5b9f4a30f8907c02df4c54de5c2f0235681"/>
    <w:p>
      <w:pPr>
        <w:pStyle w:val="Heading3"/>
      </w:pPr>
      <w:r>
        <w:t xml:space="preserve">ข้อเสนอที่ 5 แก้ข้อมูลที่ขัดแย้งกันเองภายในเอกสารเล่มเดียว</w:t>
      </w:r>
    </w:p>
    <w:p>
      <w:pPr>
        <w:pStyle w:val="FirstParagraph"/>
      </w:pPr>
      <w:r>
        <w:t xml:space="preserve">ในฉบับทบทวน 2568</w:t>
      </w:r>
      <w:r>
        <w:t xml:space="preserve"> </w:t>
      </w:r>
      <w:r>
        <w:rPr>
          <w:bCs/>
          <w:b/>
        </w:rPr>
        <w:t xml:space="preserve">เนื้อความ</w:t>
      </w:r>
      <w:r>
        <w:t xml:space="preserve"> </w:t>
      </w:r>
      <w:r>
        <w:t xml:space="preserve">ระบุผู้เรียนทั้งจังหวัด 150,594 คน ห้องเรียน 6,174 ห้อง ครู 9,245 คน ขณะที่</w:t>
      </w:r>
      <w:r>
        <w:t xml:space="preserve"> </w:t>
      </w:r>
      <w:r>
        <w:rPr>
          <w:bCs/>
          <w:b/>
        </w:rPr>
        <w:t xml:space="preserve">ตารางที่ 10 ในเอกสารฉบับเดียวกัน</w:t>
      </w:r>
      <w:r>
        <w:t xml:space="preserve"> </w:t>
      </w:r>
      <w:r>
        <w:t xml:space="preserve">รวมได้ 154,373 / 6,504 / 9,547</w:t>
      </w:r>
      <w:r>
        <w:t xml:space="preserve"> </w:t>
      </w:r>
      <w:r>
        <w:rPr>
          <w:bCs/>
          <w:b/>
        </w:rPr>
        <w:t xml:space="preserve">ต่างกัน 3,779 คน</w:t>
      </w:r>
    </w:p>
    <w:p>
      <w:pPr>
        <w:pStyle w:val="BodyText"/>
      </w:pPr>
      <w:r>
        <w:rPr>
          <w:bCs/>
          <w:b/>
        </w:rPr>
        <w:t xml:space="preserve">ข้อสังเกต</w:t>
      </w:r>
      <w:r>
        <w:t xml:space="preserve"> </w:t>
      </w:r>
      <w:r>
        <w:t xml:space="preserve">ส่วนต่าง 3,779 คน ใกล้เคียงกับจำนวนนักศึกษาวิทยาลัยอาชีวศึกษาเอกชนที่ 3,796 คน จึงตั้งข้อสังเกตว่าเนื้อความอาจไม่ได้นับรวมวิทยาลัยเอกชน</w:t>
      </w:r>
      <w:r>
        <w:t xml:space="preserve"> </w:t>
      </w:r>
      <w:r>
        <w:rPr>
          <w:bCs/>
          <w:b/>
        </w:rPr>
        <w:t xml:space="preserve">แต่ตัวเลขห้องเรียนและครูไม่สอดคล้องกับสมมติฐานนี้ จึงยังไม่ยุติ</w:t>
      </w:r>
    </w:p>
    <w:p>
      <w:pPr>
        <w:pStyle w:val="BodyText"/>
      </w:pPr>
      <w:r>
        <w:rPr>
          <w:bCs/>
          <w:b/>
        </w:rPr>
        <w:t xml:space="preserve">ข้อเสนอ</w:t>
      </w:r>
      <w:r>
        <w:t xml:space="preserve"> </w:t>
      </w:r>
      <w:r>
        <w:t xml:space="preserve">ตรวจสอบและแก้ให้ตรงกันทั้งเล่ม พร้อม</w:t>
      </w:r>
      <w:r>
        <w:t xml:space="preserve"> </w:t>
      </w:r>
      <w:r>
        <w:rPr>
          <w:bCs/>
          <w:b/>
        </w:rPr>
        <w:t xml:space="preserve">ระบุขอบเขตกำกับทุกตัวเลขว่านับสังกัดใดและระดับใด</w:t>
      </w:r>
      <w:r>
        <w:t xml:space="preserve"> </w:t>
      </w:r>
      <w:r>
        <w:t xml:space="preserve">เพราะโครงการนี้พบว่าจำนวนผู้เรียนของจังหวัดมีถึงสามตัวเลขจากสามแหล่ง คือ 148,373 · 115,123 · 81,776 คน ซึ่งถูกทั้งหมดแต่ขอบเขตต่างกัน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Xe3f7498baa2f3be7743f528c108e5ef7161d0e9"/>
    <w:p>
      <w:pPr>
        <w:pStyle w:val="Heading2"/>
      </w:pPr>
      <w:r>
        <w:t xml:space="preserve">ส่วนที่ 3: ข้อเสนอเรื่องข้อมูลที่ควรเพิ่มในการทบทวนรอบนี้</w:t>
      </w:r>
    </w:p>
    <w:p>
      <w:pPr>
        <w:pStyle w:val="FirstParagraph"/>
      </w:pPr>
      <w:r>
        <w:t xml:space="preserve">โครงการนี้รวบรวมข้อมูลที่ยังไม่ปรากฏในแผนฉบับทบทวน 2568 ได้จำนวนมาก ซึ่งมีอยู่แล้วในเอกสารทางการของหน่วยงานอื่นในจังหวัด</w:t>
      </w:r>
      <w:r>
        <w:t xml:space="preserve"> </w:t>
      </w:r>
      <w:r>
        <w:rPr>
          <w:bCs/>
          <w:b/>
        </w:rPr>
        <w:t xml:space="preserve">ทั้งหมดขอได้ทันทีโดยไม่ต้องสำรวจใหม่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ชุดข้อมูล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แหล่ง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ประโยชน์ต่อแผน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การศึกษารายอำเภอครบ 16 อำเภอ</w:t>
            </w:r>
            <w:r>
              <w:t xml:space="preserve"> </w:t>
            </w:r>
            <w:r>
              <w:t xml:space="preserve">ทั้งโรงเรียน นักเรียน ห้องเรียน ครู และอัตราส่วน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รายงานสถิติจังหวัด พ.ศ. 2568 ตารางที่ 3.1 3.8 3.10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ทำให้มาตรการระบุพื้นที่เป้าหมายได้ แทนการเขียนมาตรการที่ใช้เหมือนกันทั้งจังหวัด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อนุกรมเวลานักเรียน 5 ปี และการออกกลางคัน 10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รายงานสถิติจังหวัด ตารางที่ 7.4 และ 3.11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ทำให้แยกได้ว่าเป็นแนวโน้มถาวรหรือความผันผวนชั่วคราว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สาเหตุการออกกลางคันรายอำเภอ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รายงานสถิติจังหวัด ตารางที่ 3.12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เปลี่ยนมาตรการจากทุนการศึกษาเป็นระบบส่งต่อข้อมูล เพราะสาเหตุอันดับหนึ่งคือการอพยพตามครอบครัวร้อยละ 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ประชากรรายอายุปีเดียว</w:t>
            </w:r>
            <w:r>
              <w:t xml:space="preserve"> </w:t>
            </w:r>
            <w:r>
              <w:t xml:space="preserve">ทำให้คาดการณ์จำนวนผู้เรียนถึงปี 2575 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กรมการปกครอง ข้อมูลรายเดือน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ทำให้วางแผนทรัพยากรได้จากรุ่นที่เกิดแล้ว ไม่ต้องประมาณ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ดัชนีความก้าวหน้าของคน มิติการศึกษา 4 รายการพร้อมอันดับประเทศ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แผนพัฒนาจังหวัด ฉบับทบทวน 2570 ตารางที่ 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ให้ค่าฐานของประเด็นยุทธศาสตร์ด้านคุณภาพ ซึ่งแผนปัจจุบันยังไม่มี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ตำแหน่งงานว่างจำแนกตามวุฒิ สาขา อาชีพ และอุตสาหกรรม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รายงานสถานการณ์ด้านแรงงานจังหวัด รายไตรมาสและรายปี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ให้ข้อมูลฝั่งความต้องการกำลังคน ซึ่งแผนปัจจุบันยังไม่มีเลย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ผลการทดสอบ O-NET รายเขตพื้นที่ 5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ระบบ BIGDATA ของ สพป. และ สพม.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ให้ค่าฐานผลสัมฤทธิ์ ซึ่งแผนปัจจุบันยังไม่มี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ข้อสังเกตที่สำคัญ</w:t>
      </w:r>
      <w:r>
        <w:t xml:space="preserve"> </w:t>
      </w:r>
      <w:r>
        <w:t xml:space="preserve">ข้อมูลทั้งเจ็ดชุดนี้เป็นเอกสารเผยแพร่ของหน่วยงานราชการในจังหวัดเดียวกัน</w:t>
      </w:r>
      <w:r>
        <w:t xml:space="preserve"> </w:t>
      </w:r>
      <w:r>
        <w:rPr>
          <w:bCs/>
          <w:b/>
        </w:rPr>
        <w:t xml:space="preserve">ปัญหาจึงไม่ใช่การไม่มีข้อมูล แต่คือข้อมูลไม่ถูกรวบรวมมาที่เดียวกัน</w:t>
      </w:r>
      <w:r>
        <w:t xml:space="preserve"> </w:t>
      </w:r>
      <w:r>
        <w:t xml:space="preserve">ซึ่งเป็นสาเหตุรากที่โครงการนี้ระบุไว้ตั้งแต่ต้น</w:t>
      </w:r>
    </w:p>
    <w:p>
      <w:r>
        <w:pict>
          <v:rect style="width:0;height:1.5pt" o:hralign="center" o:hrstd="t" o:hr="t"/>
        </w:pict>
      </w:r>
    </w:p>
    <w:bookmarkEnd w:id="29"/>
    <w:bookmarkStart w:id="32" w:name="X5c1230f737613f3d19b225ebf42adc89db32324"/>
    <w:p>
      <w:pPr>
        <w:pStyle w:val="Heading2"/>
      </w:pPr>
      <w:r>
        <w:t xml:space="preserve">ส่วนที่ 4: ข้อเสนอเรื่องความสอดคล้องกับแผนพัฒนาจังหวัด</w:t>
      </w:r>
    </w:p>
    <w:bookmarkStart w:id="30" w:name="จดเชอมทแขงแรงทสดซงควรระบในแผน"/>
    <w:p>
      <w:pPr>
        <w:pStyle w:val="Heading3"/>
      </w:pPr>
      <w:r>
        <w:t xml:space="preserve">4.1 จุดเชื่อมที่แข็งแรงที่สุดซึ่งควรระบุในแผน</w:t>
      </w:r>
    </w:p>
    <w:p>
      <w:pPr>
        <w:pStyle w:val="FirstParagraph"/>
      </w:pPr>
      <w:r>
        <w:t xml:space="preserve">แผนพัฒนาจังหวัดพระนครศรีอยุธยา ฉบับทบทวนประจำปีงบประมาณ 2570 ตารางที่ 2.5 กำหนดตัวชี้วัดความสำเร็จตามเป้าหมายการพัฒนาจังหวัดไว้ 4 ข้อ โดยข้อที่ 4 คือ</w:t>
      </w:r>
      <w:r>
        <w:t xml:space="preserve"> </w:t>
      </w:r>
      <w:r>
        <w:rPr>
          <w:bCs/>
          <w:b/>
        </w:rPr>
        <w:t xml:space="preserve">ระดับดัชนีความก้าวหน้าของคน ค่าฐาน 0.68 เป้าหมายปี 2570 เท่ากับ 0.70</w:t>
      </w:r>
    </w:p>
    <w:p>
      <w:pPr>
        <w:pStyle w:val="BodyText"/>
      </w:pPr>
      <w:r>
        <w:t xml:space="preserve">ดัชนีนี้มีมิติด้านการศึกษาอยู่ภายในโดยตรง 4 รายการ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รายการในดัชนี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อันดับประเทศ 2565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จำนวนปีการศึกษาเฉลี่ยของประชากรอายุ 15 ปีขึ้นไป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9.95 ปี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การเข้าเรียนมัธยมศึกษาตอนปลายและอาชีวศึกษา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76.39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เด็กอายุ 0–5 ปีที่มีพัฒนาการสมวัย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82.36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คะแนนเฉลี่ยการทดสอบ O-NET ระดับมัธยมศึกษาตอนปลาย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ข้อเสนอ</w:t>
      </w:r>
      <w:r>
        <w:t xml:space="preserve"> </w:t>
      </w:r>
      <w:r>
        <w:t xml:space="preserve">ระบุในตารางความสอดคล้องเชิงยุทธศาสตร์ของแผนพัฒนาการศึกษาจังหวัดว่า</w:t>
      </w:r>
      <w:r>
        <w:t xml:space="preserve"> </w:t>
      </w:r>
      <w:r>
        <w:rPr>
          <w:bCs/>
          <w:b/>
        </w:rPr>
        <w:t xml:space="preserve">แผนการศึกษาเป็นกลไกหลักที่ทำให้จังหวัดบรรลุตัวชี้วัดข้อที่ 4</w:t>
      </w:r>
      <w:r>
        <w:t xml:space="preserve"> </w:t>
      </w:r>
      <w:r>
        <w:t xml:space="preserve">และกำหนดตัวชี้วัดของแผนการศึกษาให้ตรงกับสี่รายการนี้</w:t>
      </w:r>
      <w:r>
        <w:t xml:space="preserve"> </w:t>
      </w:r>
      <w:r>
        <w:rPr>
          <w:bCs/>
          <w:b/>
        </w:rPr>
        <w:t xml:space="preserve">ซึ่งจะทำให้การเสนอโครงการเข้าสู่แผนพัฒนาจังหวัดมีเหตุผลรองรับที่ตรวจสอบได้</w:t>
      </w:r>
    </w:p>
    <w:bookmarkEnd w:id="30"/>
    <w:bookmarkStart w:id="31" w:name="ขอเตอนจากความผดพลาดของทปรกษาเอง"/>
    <w:p>
      <w:pPr>
        <w:pStyle w:val="Heading3"/>
      </w:pPr>
      <w:r>
        <w:t xml:space="preserve">4.2 ⚠️ ข้อเตือนจากความผิดพลาดของที่ปรึกษาเอง</w:t>
      </w:r>
    </w:p>
    <w:p>
      <w:pPr>
        <w:pStyle w:val="FirstParagraph"/>
      </w:pPr>
      <w:r>
        <w:t xml:space="preserve">ในรายงานฉบับก่อนหน้า ที่ปรึกษาระบุว่าตัวชี้วัดเป้าหมายการพัฒนาจังหวัดข้อแรกคือจำนวนแหล่งเรียนรู้</w:t>
      </w:r>
      <w:r>
        <w:t xml:space="preserve"> </w:t>
      </w:r>
      <w:r>
        <w:rPr>
          <w:bCs/>
          <w:b/>
        </w:rPr>
        <w:t xml:space="preserve">ซึ่งไม่ถูกต้อง</w:t>
      </w:r>
      <w:r>
        <w:t xml:space="preserve"> </w:t>
      </w:r>
      <w:r>
        <w:t xml:space="preserve">เกิดจากการอ้างอิงบรรยายสรุปจังหวัดแทนแผนฉบับเต็ม</w:t>
      </w:r>
    </w:p>
    <w:p>
      <w:pPr>
        <w:pStyle w:val="BodyText"/>
      </w:pPr>
      <w:r>
        <w:rPr>
          <w:bCs/>
          <w:b/>
        </w:rPr>
        <w:t xml:space="preserve">บทเรียนสำหรับการทบทวนแผน</w:t>
      </w:r>
      <w:r>
        <w:t xml:space="preserve"> </w:t>
      </w:r>
      <w:r>
        <w:t xml:space="preserve">เมื่ออ้างอิงตัวชี้วัดของแผนระดับอื่น</w:t>
      </w:r>
      <w:r>
        <w:t xml:space="preserve"> </w:t>
      </w:r>
      <w:r>
        <w:rPr>
          <w:bCs/>
          <w:b/>
        </w:rPr>
        <w:t xml:space="preserve">ต้องอ้างจากตัวแผนฉบับเต็มเสมอ ไม่ใช่จากเอกสารบรรยายสรุปหรือเอกสารประชาสัมพันธ์</w:t>
      </w:r>
      <w:r>
        <w:t xml:space="preserve"> </w:t>
      </w:r>
      <w:r>
        <w:t xml:space="preserve">และต้องระบุเลขตารางหรือเลขหน้ากำกับ เพื่อให้ผู้อ่านตรวจสอบย้อนกลับได้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6" w:name="Xa85bde1677a10b0a0b1c3153abb17bf7ff79b10"/>
    <w:p>
      <w:pPr>
        <w:pStyle w:val="Heading2"/>
      </w:pPr>
      <w:r>
        <w:t xml:space="preserve">ส่วนที่ 5: ข้อเสนอเรื่องการวางฐานให้แผนรอบใหม่ พ.ศ. 2571–2575</w:t>
      </w:r>
    </w:p>
    <w:p>
      <w:pPr>
        <w:pStyle w:val="FirstParagraph"/>
      </w:pPr>
      <w:r>
        <w:t xml:space="preserve">การทบทวนรอบนี้ควรทำสิ่งที่ทำให้แผนรอบใหม่เริ่มต้นได้ทันทีโดยไม่ต้องเริ่มจากศูนย์</w:t>
      </w:r>
    </w:p>
    <w:bookmarkStart w:id="33" w:name="สามสงทควรเรมในปงบประมาณ-2569"/>
    <w:p>
      <w:pPr>
        <w:pStyle w:val="Heading3"/>
      </w:pPr>
      <w:r>
        <w:t xml:space="preserve">5.1 สามสิ่งที่ควรเริ่มในปีงบประมาณ 2569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ลำดับ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สิ่งที่ควรทำ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เหตุผล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เจ้าภาพ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จัดทำบัญชีข้อมูลการศึกษาระดับจังหวัด</w:t>
            </w:r>
            <w:r>
              <w:t xml:space="preserve"> </w:t>
            </w:r>
            <w:r>
              <w:t xml:space="preserve">โดยรวบรวมชุดข้อมูล 7 ชุดในส่วนที่ 3 มาไว้ที่เดียวกัน พร้อมระบุนิยาม ปี ขอบเขต และแหล่งที่มา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เป็นเงื่อนไขที่ทำให้แผนรอบใหม่มีค่าฐานตัวชี้วัดได้จริง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กลุ่มนโยบายและแผน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หาข้อยุติเรื่องนิยามที่ขัดแย้ง 3 รายการ</w:t>
            </w:r>
            <w:r>
              <w:t xml:space="preserve"> </w:t>
            </w:r>
            <w:r>
              <w:t xml:space="preserve">คือ ค่าฐานการออกกลางคัน · จำนวนครู · อัตราการเข้าเรียนมัธยมปลาย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หากไม่แก้ในรอบนี้ ข้อบกพร่องจะติดไปกับแผนรอบใหม่อีกห้าปี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ร่วมกับหน่วยงานเจ้าของข้อมูล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สำรวจสถานะของเยาวชนอายุ 15–17 ปีที่ไม่อยู่ในระบบการศึกษา</w:t>
            </w:r>
            <w:r>
              <w:t xml:space="preserve"> </w:t>
            </w:r>
            <w:r>
              <w:t xml:space="preserve">ซึ่งมีจำนวนในช่วง 6,600–13,700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ปัจจุบันไม่มีหน่วยงานใดถือข้อมูลนี้ และกลุ่มนี้ไม่ปรากฏในระบบจัดหางานเลย จึงยังออกแบบมาตรการไม่ได้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ร่วมกับ สกร. และแรงงานจังหวัด</w:t>
            </w:r>
          </w:p>
        </w:tc>
      </w:tr>
    </w:tbl>
    <w:bookmarkEnd w:id="33"/>
    <w:bookmarkStart w:id="34" w:name="X0cc43a4efb500abfbba6ba46bedd7327e13b598"/>
    <w:p>
      <w:pPr>
        <w:pStyle w:val="Heading3"/>
      </w:pPr>
      <w:r>
        <w:t xml:space="preserve">5.2 สามรายการที่ควรทบทวนเนื้อหาเพราะข้อมูลใหม่เปลี่ยนข้อสรุปเดิม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ประเด็นในแผนปัจจุบัน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ข้อมูลใหม่ที่เปลี่ยนข้อสรุป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สิ่งที่ควรทบทวน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มาตรการแก้ปัญหาเด็กหลุดจากระบบ ที่เน้นการช่วยเหลือด้านการเงิน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สาเหตุอันดับหนึ่งคือ</w:t>
            </w:r>
            <w:r>
              <w:t xml:space="preserve"> </w:t>
            </w:r>
            <w:r>
              <w:rPr>
                <w:bCs/>
                <w:b/>
              </w:rPr>
              <w:t xml:space="preserve">การอพยพตามครอบครัวร้อยละ 70</w:t>
            </w:r>
            <w:r>
              <w:t xml:space="preserve"> </w:t>
            </w:r>
            <w:r>
              <w:t xml:space="preserve">ขณะที่ฐานะยากจนมีเพียงร้อยละ 1.8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เปลี่ยนมาตรการหลักเป็น</w:t>
            </w:r>
            <w:r>
              <w:t xml:space="preserve"> </w:t>
            </w:r>
            <w:r>
              <w:rPr>
                <w:bCs/>
                <w:b/>
              </w:rPr>
              <w:t xml:space="preserve">ระบบส่งต่อข้อมูลผู้เรียนข้ามสถานศึกษาและข้ามจังหวัด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มาตรการด้านคุณภาพที่ใช้ค่าเฉลี่ยจังหวัด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ช่องว่างนักเรียนต่อห้องเรียนระหว่างอำเภอกว้าง 2.5 เท่า</w:t>
            </w:r>
            <w:r>
              <w:t xml:space="preserve"> </w:t>
            </w:r>
            <w:r>
              <w:t xml:space="preserve">คือ 11 ต่อ 1 ถึง 28 ต่อ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เพิ่มมาตรการที่จำแนกตามกลุ่มอำเภอ และเพิ่มตัวชี้วัดที่วัดช่องว่าง ไม่ใช่ค่าเฉลี่ย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ไม่มีมาตรการเจาะจงด้านปฐมวัย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พัฒนาการสมวัยของเด็ก 0–5 ปี ลดจากร้อยละ 97.80 เหลือ 82.36 และตกอันดับประเทศ 27 อันดับ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เพิ่มมาตรการด้านปฐมวัย ซึ่งเป็นต้นน้ำที่สุดของระบบและมีสัญญาณเสื่อมถอยชัดเจนที่สุด</w:t>
            </w:r>
          </w:p>
        </w:tc>
      </w:tr>
    </w:tbl>
    <w:bookmarkEnd w:id="34"/>
    <w:bookmarkStart w:id="35" w:name="ขอเสนอเรองโครงสรางประเดนยทธศาสตร"/>
    <w:p>
      <w:pPr>
        <w:pStyle w:val="Heading3"/>
      </w:pPr>
      <w:r>
        <w:t xml:space="preserve">5.3 ข้อเสนอเรื่องโครงสร้างประเด็นยุทธศาสตร์</w:t>
      </w:r>
    </w:p>
    <w:p>
      <w:pPr>
        <w:pStyle w:val="FirstParagraph"/>
      </w:pPr>
      <w:r>
        <w:t xml:space="preserve">แผนฉบับปัจจุบันมี 5 ประเด็นยุทธศาสตร์ ซึ่งตรงกับโครงสร้างที่โครงการนี้เสนอ 4 ใน 5 ประเด็น</w:t>
      </w:r>
      <w:r>
        <w:t xml:space="preserve"> </w:t>
      </w:r>
      <w:r>
        <w:rPr>
          <w:bCs/>
          <w:b/>
        </w:rPr>
        <w:t xml:space="preserve">จึงไม่จำเป็นต้องรื้อโครงสร้างในการทบทวนรอบนี้</w:t>
      </w:r>
    </w:p>
    <w:p>
      <w:pPr>
        <w:pStyle w:val="BodyText"/>
      </w:pPr>
      <w:r>
        <w:rPr>
          <w:bCs/>
          <w:b/>
        </w:rPr>
        <w:t xml:space="preserve">สิ่งที่ควรตัดสินใจในรอบนี้เพื่อให้แผนรอบใหม่ชัดเจน</w:t>
      </w:r>
      <w:r>
        <w:t xml:space="preserve"> </w:t>
      </w:r>
      <w:r>
        <w:t xml:space="preserve">คือประเด็นยุทธศาสตร์ที่ 5 ว่าด้วยการจัดการศึกษาเพื่อความปลอดภัย จะคงเป็นประเด็นแยก หรือยุบเป็นกลยุทธ์ภายใต้ประเด็นด้านโอกาสและความเสมอภาค</w:t>
      </w:r>
      <w:r>
        <w:t xml:space="preserve"> </w:t>
      </w:r>
      <w:r>
        <w:rPr>
          <w:bCs/>
          <w:b/>
        </w:rPr>
        <w:t xml:space="preserve">เพราะการตัดสินใจนี้กระทบการจัดสรรงบประมาณและการรายงานผลของแผนรอบใหม่ทั้งหมด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7" w:name="สวนท-6-ตารางสรปขอเสนอทงหมด"/>
    <w:p>
      <w:pPr>
        <w:pStyle w:val="Heading2"/>
      </w:pPr>
      <w:r>
        <w:t xml:space="preserve">ส่วนที่ 6: ตารางสรุปข้อเสนอทั้งหมด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ข้อเสนอ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ความเร่งด่วน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เจ้าภาพ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ทำได้ในรอบทบทวนนี้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แก้ค่าเป้าหมายที่ต่ำกว่าค่าฐาน 2 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สูงมากที่สุด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กลุ่มนโยบายและแผน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ตรวจสอบค่าฐานที่ซ้ำกันที่ 88.02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สูงมากที่สุด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กลุ่มนโยบายและแผน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หาข้อยุติค่าฐานการออกกลางคัน 1,181 เทียบ 110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สูงมากที่สุด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ร่วมกับ สพป. สพม. และสำนักงานสถิติจังหวัด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ปรับตัวชี้วัดที่ตั้งค่าฐาน 100 เป้า 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กลุ่มนโยบายและแผน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แก้ข้อมูลที่ขัดแย้งกันเองภายในเล่ม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กลุ่มนโยบายและแผน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เพิ่มชุดข้อมูล 7 ชุดที่มีอยู่แล้วในจังหวัด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กลุ่มนโยบายและแผน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ระบุจุดเชื่อมกับดัชนีความก้าวหน้าของคนของแผนจังหวัด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กลุ่มนโยบายและแผน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จัดทำบัญชีข้อมูลการศึกษาระดับจังหวัด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ทุกกลุ่มงาน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หาข้อยุติเรื่องนิยามที่ขัดแย้ง 3 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สูงมากที่สุด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ร่วมกับหน่วยงานเจ้าของข้อมูล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สำรวจสถานะเยาวชน 15–17 ปีที่ไม่อยู่ในระบบ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ร่วมกับ สกร. และแรงงานจังหวัด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ต้องใช้งบและเวลา อาจข้ามไปแผนรอบใหม่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ทบทวนมาตรการ 3 รายการที่ข้อมูลใหม่เปลี่ยนข้อสรุป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คณะทำงานทุกประเด็นยุทธศาสตร์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ตัดสินใจเรื่องประเด็นยุทธศาสตร์ที่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กศจ.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ข้อสังเกตที่ควรเห็น</w:t>
      </w:r>
      <w:r>
        <w:t xml:space="preserve"> </w:t>
      </w:r>
      <w:r>
        <w:t xml:space="preserve">ข้อเสนอ 11 จาก 12 ข้อทำได้ในรอบทบทวนนี้ และ</w:t>
      </w:r>
      <w:r>
        <w:t xml:space="preserve"> </w:t>
      </w:r>
      <w:r>
        <w:rPr>
          <w:bCs/>
          <w:b/>
        </w:rPr>
        <w:t xml:space="preserve">ส่วนใหญ่ไม่ต้องใช้งบประมาณเพิ่ม</w:t>
      </w:r>
      <w:r>
        <w:t xml:space="preserve"> </w:t>
      </w:r>
      <w:r>
        <w:t xml:space="preserve">เพราะเป็นการแก้ตัวเลข ตรวจสอบนิยาม และรวบรวมข้อมูลที่มีอยู่แล้ว</w:t>
      </w:r>
    </w:p>
    <w:p>
      <w:r>
        <w:pict>
          <v:rect style="width:0;height:1.5pt" o:hralign="center" o:hrstd="t" o:hr="t"/>
        </w:pict>
      </w:r>
    </w:p>
    <w:bookmarkEnd w:id="37"/>
    <w:bookmarkStart w:id="38" w:name="สวนท-7-สงทขอเสนอชดนไมครอบคลม"/>
    <w:p>
      <w:pPr>
        <w:pStyle w:val="Heading2"/>
      </w:pPr>
      <w:r>
        <w:t xml:space="preserve">ส่วนที่ 7: สิ่งที่ข้อเสนอชุดนี้ไม่ครอบคลุม</w:t>
      </w:r>
    </w:p>
    <w:p>
      <w:pPr>
        <w:pStyle w:val="FirstParagraph"/>
      </w:pPr>
      <w:r>
        <w:t xml:space="preserve">เพื่อความซื่อตรง ที่ปรึกษาระบุขอบเขตที่ไม่ครอบคลุมไว้ด้วย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ไม่ได้ตรวจสอบฉบับทบทวน 2569</w:t>
      </w:r>
      <w:r>
        <w:t xml:space="preserve"> </w:t>
      </w:r>
      <w:r>
        <w:t xml:space="preserve">จึงไม่ทราบว่าข้อบกพร่องใดได้รับการแก้ไขแล้ว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ไม่ได้ตรวจสอบผลการดำเนินงานตามแผนที่ผ่านมา</w:t>
      </w:r>
      <w:r>
        <w:t xml:space="preserve"> </w:t>
      </w:r>
      <w:r>
        <w:t xml:space="preserve">ว่าโครงการใดทำได้และทำไม่ได้ ซึ่งเป็นหัวใจของการทบทวนแผนตามปกติ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ไม่ได้ตรวจสอบงบประมาณที่ได้รับจัดสรรจริงเทียบกับที่ตั้งไว้</w:t>
      </w:r>
      <w:r>
        <w:t xml:space="preserve"> </w:t>
      </w:r>
      <w:r>
        <w:t xml:space="preserve">ซึ่งจำเป็นต่อการประเมินความเป็นไปได้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ไม่ได้ตรวจสอบตัวบทกฎหมายจากราชกิจจานุเบกษา</w:t>
      </w:r>
      <w:r>
        <w:t xml:space="preserve"> </w:t>
      </w:r>
      <w:r>
        <w:t xml:space="preserve">ข้อมูลกฎหมายตรวจจากเว็บไซต์หน่วยงานเท่านั้น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ไม่ได้รับฟังความคิดเห็นจากผู้มีส่วนได้ส่วนเสีย</w:t>
      </w:r>
      <w:r>
        <w:t xml:space="preserve"> </w:t>
      </w:r>
      <w:r>
        <w:t xml:space="preserve">ข้อเสนอทั้งหมดเป็นการวิเคราะห์เอกสาร</w:t>
      </w:r>
    </w:p>
    <w:p>
      <w:pPr>
        <w:pStyle w:val="FirstParagraph"/>
      </w:pPr>
      <w:r>
        <w:rPr>
          <w:bCs/>
          <w:b/>
        </w:rPr>
        <w:t xml:space="preserve">หากผู้ว่าจ้างส่งฉบับทบทวน 2569 และรายงานผลการดำเนินงานตามแผนมา</w:t>
      </w:r>
      <w:r>
        <w:t xml:space="preserve"> </w:t>
      </w:r>
      <w:r>
        <w:t xml:space="preserve">ที่ปรึกษาจะจัดทำข้อเสนอที่ครอบคลุมสามข้อแรกให้ได้</w:t>
      </w:r>
    </w:p>
    <w:p>
      <w:r>
        <w:pict>
          <v:rect style="width:0;height:1.5pt" o:hralign="center" o:hrstd="t" o:hr="t"/>
        </w:pict>
      </w:r>
    </w:p>
    <w:bookmarkEnd w:id="38"/>
    <w:bookmarkStart w:id="39" w:name="แหลงอางอง"/>
    <w:p>
      <w:pPr>
        <w:pStyle w:val="Heading2"/>
      </w:pPr>
      <w:r>
        <w:t xml:space="preserve">แหล่งอ้างอิง</w:t>
      </w:r>
    </w:p>
    <w:p>
      <w:pPr>
        <w:numPr>
          <w:ilvl w:val="0"/>
          <w:numId w:val="1004"/>
        </w:numPr>
        <w:pStyle w:val="Compact"/>
      </w:pPr>
      <w:r>
        <w:t xml:space="preserve">สำนักงานศึกษาธิการจังหวัดพระนครศรีอยุธยา</w:t>
      </w:r>
      <w:r>
        <w:t xml:space="preserve"> </w:t>
      </w:r>
      <w:r>
        <w:rPr>
          <w:bCs/>
          <w:b/>
        </w:rPr>
        <w:t xml:space="preserve">แผนพัฒนาการศึกษาจังหวัดพระนครศรีอยุธยา พ.ศ. 2566–2570 ฉบับทบทวนประจำปีงบประมาณ พ.ศ. 2568</w:t>
      </w:r>
      <w:r>
        <w:t xml:space="preserve"> </w:t>
      </w:r>
      <w:r>
        <w:t xml:space="preserve">— วิสัยทัศน์และประเด็นยุทธศาสตร์ ตัวชี้วัดประเด็นยุทธศาสตร์ที่ 1 และ 3 ตารางที่ 10</w:t>
      </w:r>
    </w:p>
    <w:p>
      <w:pPr>
        <w:numPr>
          <w:ilvl w:val="0"/>
          <w:numId w:val="1004"/>
        </w:numPr>
        <w:pStyle w:val="Compact"/>
      </w:pPr>
      <w:r>
        <w:t xml:space="preserve">สำนักงานศึกษาธิการจังหวัดพระนครศรีอยุธยา</w:t>
      </w:r>
      <w:r>
        <w:t xml:space="preserve"> </w:t>
      </w:r>
      <w:r>
        <w:rPr>
          <w:bCs/>
          <w:b/>
        </w:rPr>
        <w:t xml:space="preserve">แผนปฏิบัติราชการประจำปีงบประมาณ พ.ศ. 2569</w:t>
      </w:r>
      <w:r>
        <w:t xml:space="preserve"> </w:t>
      </w:r>
      <w:r>
        <w:t xml:space="preserve">— ตารางที่ 7 17 และบัญชีงบประมาณจัดสรร</w:t>
      </w:r>
    </w:p>
    <w:p>
      <w:pPr>
        <w:numPr>
          <w:ilvl w:val="0"/>
          <w:numId w:val="1004"/>
        </w:numPr>
        <w:pStyle w:val="Compact"/>
      </w:pPr>
      <w:r>
        <w:t xml:space="preserve">สำนักงานสถิติจังหวัดพระนครศรีอยุธยา</w:t>
      </w:r>
      <w:r>
        <w:t xml:space="preserve"> </w:t>
      </w:r>
      <w:r>
        <w:rPr>
          <w:bCs/>
          <w:b/>
        </w:rPr>
        <w:t xml:space="preserve">รายงานสถิติจังหวัดพระนครศรีอยุธยา พ.ศ. 2568</w:t>
      </w:r>
      <w:r>
        <w:t xml:space="preserve"> </w:t>
      </w:r>
      <w:r>
        <w:t xml:space="preserve">— ตารางที่ 1.1 1.5 3.1 3.8 3.10 3.11 3.12 7.4</w:t>
      </w:r>
    </w:p>
    <w:p>
      <w:pPr>
        <w:numPr>
          <w:ilvl w:val="0"/>
          <w:numId w:val="1004"/>
        </w:numPr>
        <w:pStyle w:val="Compact"/>
      </w:pPr>
      <w:r>
        <w:t xml:space="preserve">กรมการปกครอง กระทรวงมหาดไทย</w:t>
      </w:r>
      <w:r>
        <w:t xml:space="preserve"> </w:t>
      </w:r>
      <w:r>
        <w:rPr>
          <w:bCs/>
          <w:b/>
        </w:rPr>
        <w:t xml:space="preserve">ข้อมูลประชากรจำแนกรายอายุ รายจังหวัด</w:t>
      </w:r>
      <w:r>
        <w:t xml:space="preserve"> </w:t>
      </w:r>
      <w:r>
        <w:t xml:space="preserve">ปีเดือน 6901</w:t>
      </w:r>
    </w:p>
    <w:p>
      <w:pPr>
        <w:numPr>
          <w:ilvl w:val="0"/>
          <w:numId w:val="1004"/>
        </w:numPr>
        <w:pStyle w:val="Compact"/>
      </w:pPr>
      <w:r>
        <w:t xml:space="preserve">จังหวัดพระนครศรีอยุธยา</w:t>
      </w:r>
      <w:r>
        <w:t xml:space="preserve"> </w:t>
      </w:r>
      <w:r>
        <w:rPr>
          <w:bCs/>
          <w:b/>
        </w:rPr>
        <w:t xml:space="preserve">แผนพัฒนาจังหวัดพระนครศรีอยุธยา พ.ศ. 2566–2570 ฉบับทบทวนประจำปีงบประมาณ พ.ศ. 2570</w:t>
      </w:r>
      <w:r>
        <w:t xml:space="preserve"> </w:t>
      </w:r>
      <w:r>
        <w:t xml:space="preserve">— ตารางที่ 2.1 และ 2.5</w:t>
      </w:r>
    </w:p>
    <w:p>
      <w:pPr>
        <w:numPr>
          <w:ilvl w:val="0"/>
          <w:numId w:val="1004"/>
        </w:numPr>
        <w:pStyle w:val="Compact"/>
      </w:pPr>
      <w:r>
        <w:t xml:space="preserve">สำนักงานแรงงานจังหวัดพระนครศรีอยุธยา</w:t>
      </w:r>
      <w:r>
        <w:t xml:space="preserve"> </w:t>
      </w:r>
      <w:r>
        <w:rPr>
          <w:bCs/>
          <w:b/>
        </w:rPr>
        <w:t xml:space="preserve">รายงานสถานการณ์ด้านแรงงานจังหวัด รายปี 2568 และไตรมาส 2 ปี 2569</w:t>
      </w:r>
    </w:p>
    <w:p>
      <w:pPr>
        <w:numPr>
          <w:ilvl w:val="0"/>
          <w:numId w:val="1004"/>
        </w:numPr>
        <w:pStyle w:val="Compact"/>
      </w:pPr>
      <w:r>
        <w:t xml:space="preserve">สำนักงานเขตพื้นที่การศึกษาประถมศึกษาพระนครศรีอยุธยา เขต 1</w:t>
      </w:r>
      <w:r>
        <w:t xml:space="preserve"> </w:t>
      </w:r>
      <w:r>
        <w:rPr>
          <w:bCs/>
          <w:b/>
        </w:rPr>
        <w:t xml:space="preserve">ระบบ BIGDATA ผลทดสอบทางการศึกษาระดับชาติขั้นพื้นฐาน</w:t>
      </w:r>
      <w:r>
        <w:t xml:space="preserve"> </w:t>
      </w:r>
      <w:r>
        <w:t xml:space="preserve">ปีการศึกษา 2563–2567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ข้อเสนอต่อการทบทวนแผนพัฒนาการศึกษาจังหวัด จัดทำเมื่อ 31 สิงหาคม 2569 โดย บูรพาทิศ พลอยสุวรรณ์ ผู้วิจัยอิสระ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TH SarabunPSK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52"/>
      <w:szCs w:val="52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40"/>
      <w:szCs w:val="40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6"/>
      <w:szCs w:val="36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34"/>
      <w:szCs w:val="3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32"/>
      <w:szCs w:val="32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color="9AA8A4" w:space="0" w:sz="6" w:val="single"/>
        <w:left w:color="auto" w:space="0" w:sz="0" w:val="none"/>
        <w:bottom w:color="9AA8A4" w:space="0" w:sz="6" w:val="single"/>
        <w:right w:color="auto" w:space="0" w:sz="0" w:val="none"/>
        <w:insideH w:color="C8D3CE" w:space="0" w:sz="4" w:val="single"/>
        <w:insideV w:color="auto" w:space="0" w:sz="0" w:val="non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TH SarabunPSK" w:hAnsi="TH SarabunPSK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2026-09-10T12:33:17Z</dcterms:created>
  <dcterms:modified xsi:type="dcterms:W3CDTF">2026-09-10T12:33:17Z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